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4C22E9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FD0B75">
        <w:rPr>
          <w:rFonts w:ascii="Arial" w:hAnsi="Arial" w:cs="Arial"/>
          <w:b/>
        </w:rPr>
        <w:t>2000</w:t>
      </w:r>
      <w:r w:rsidR="004C22E9">
        <w:rPr>
          <w:rFonts w:ascii="Arial" w:hAnsi="Arial" w:cs="Arial"/>
          <w:b/>
        </w:rPr>
        <w:t xml:space="preserve"> </w:t>
      </w:r>
      <w:r w:rsidR="0048041A">
        <w:rPr>
          <w:rFonts w:ascii="Arial" w:hAnsi="Arial" w:cs="Arial"/>
          <w:b/>
        </w:rPr>
        <w:t>K</w:t>
      </w:r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Holz-Aluminium-Fenster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  <w:r w:rsidRPr="0048041A">
        <w:rPr>
          <w:rFonts w:ascii="Arial" w:hAnsi="Arial" w:cs="Arial"/>
          <w:sz w:val="20"/>
          <w:szCs w:val="20"/>
        </w:rPr>
        <w:t>Es ist ein System mit 90° Überschlägen an Rahmen und Flügel auszuführen.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  <w:r w:rsidRPr="0048041A">
        <w:rPr>
          <w:rFonts w:ascii="Arial" w:hAnsi="Arial" w:cs="Arial"/>
          <w:sz w:val="20"/>
          <w:szCs w:val="20"/>
        </w:rPr>
        <w:t>Profilhöhe Rahmen 11mm, Profilhöhe Flügel 14,5 oder 16,5mm, System in flächenversetzter Ausführung.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  <w:r w:rsidRPr="0048041A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  <w:r w:rsidRPr="0048041A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1973A7" w:rsidRPr="001973A7" w:rsidRDefault="001973A7" w:rsidP="001973A7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Die Befestigung der Aluminiumrahmen auf dem Holzprofil erfolgt mittels demontierbarer Dreh-bzw. Drehklipshalter aus hochwertigen </w:t>
      </w:r>
      <w:r w:rsidRPr="001973A7">
        <w:rPr>
          <w:rFonts w:ascii="Arial" w:hAnsi="Arial" w:cs="Arial"/>
          <w:color w:val="000000" w:themeColor="text1"/>
          <w:sz w:val="20"/>
          <w:szCs w:val="20"/>
        </w:rPr>
        <w:t>POM.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Bei hoher Schlagregenbeanspruchung muss optional zusätzlich eine Dichtung zwischen Aluminium-Flügel und Aluminium-Rahmen </w:t>
      </w:r>
      <w:proofErr w:type="spellStart"/>
      <w:r w:rsidRPr="001973A7">
        <w:rPr>
          <w:rFonts w:ascii="Arial" w:hAnsi="Arial" w:cs="Arial"/>
          <w:sz w:val="20"/>
          <w:szCs w:val="20"/>
        </w:rPr>
        <w:t>montierbar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lastRenderedPageBreak/>
        <w:t>Die Verglasung muss außen durch eine umlaufende EPDM(APTK) Trockenverglasungsdichtung erfolgen können. Innen muss eine Verglasung mit EPDM(APTK) Trockenverglasungsdichtung in verschiedenen Dichtungsstärken erfolgen können.</w:t>
      </w:r>
      <w:r w:rsidR="00FD0B75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Alternativ muss das System innen und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4C22E9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>DESIGN 2000</w:t>
      </w:r>
      <w:r w:rsidR="004C22E9">
        <w:rPr>
          <w:rFonts w:ascii="Arial" w:hAnsi="Arial" w:cs="Arial"/>
          <w:b/>
          <w:sz w:val="20"/>
          <w:szCs w:val="20"/>
        </w:rPr>
        <w:t xml:space="preserve"> </w:t>
      </w:r>
      <w:r w:rsidR="0048041A">
        <w:rPr>
          <w:rFonts w:ascii="Arial" w:hAnsi="Arial" w:cs="Arial"/>
          <w:b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4C22E9">
        <w:rPr>
          <w:rFonts w:ascii="Arial" w:hAnsi="Arial" w:cs="Arial"/>
          <w:b/>
          <w:sz w:val="20"/>
          <w:szCs w:val="20"/>
        </w:rPr>
        <w:t xml:space="preserve">BUG </w:t>
      </w:r>
      <w:bookmarkStart w:id="0" w:name="_GoBack"/>
      <w:bookmarkEnd w:id="0"/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C4" w:rsidRDefault="001033C4" w:rsidP="00C53716">
      <w:pPr>
        <w:spacing w:after="0" w:line="240" w:lineRule="auto"/>
      </w:pPr>
      <w:r>
        <w:separator/>
      </w:r>
    </w:p>
  </w:endnote>
  <w:endnote w:type="continuationSeparator" w:id="0">
    <w:p w:rsidR="001033C4" w:rsidRDefault="001033C4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C4" w:rsidRDefault="001033C4" w:rsidP="00C53716">
      <w:pPr>
        <w:spacing w:after="0" w:line="240" w:lineRule="auto"/>
      </w:pPr>
      <w:r>
        <w:separator/>
      </w:r>
    </w:p>
  </w:footnote>
  <w:footnote w:type="continuationSeparator" w:id="0">
    <w:p w:rsidR="001033C4" w:rsidRDefault="001033C4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033C4"/>
    <w:rsid w:val="00187512"/>
    <w:rsid w:val="001973A7"/>
    <w:rsid w:val="001A69A1"/>
    <w:rsid w:val="002812F1"/>
    <w:rsid w:val="003851C2"/>
    <w:rsid w:val="00473B60"/>
    <w:rsid w:val="0048041A"/>
    <w:rsid w:val="004C22E9"/>
    <w:rsid w:val="00544929"/>
    <w:rsid w:val="00596140"/>
    <w:rsid w:val="00607E45"/>
    <w:rsid w:val="00685945"/>
    <w:rsid w:val="006C7B6B"/>
    <w:rsid w:val="00721159"/>
    <w:rsid w:val="007241F2"/>
    <w:rsid w:val="00772E21"/>
    <w:rsid w:val="007C019C"/>
    <w:rsid w:val="00826B4E"/>
    <w:rsid w:val="008767F8"/>
    <w:rsid w:val="008B7AC0"/>
    <w:rsid w:val="008E5A98"/>
    <w:rsid w:val="00A0212C"/>
    <w:rsid w:val="00A165E0"/>
    <w:rsid w:val="00B731B0"/>
    <w:rsid w:val="00C53716"/>
    <w:rsid w:val="00C613D4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55320-2AD6-4BA4-A615-6D95E44F9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9250B-BC17-4C59-B4F0-64F1902387A3}"/>
</file>

<file path=customXml/itemProps3.xml><?xml version="1.0" encoding="utf-8"?>
<ds:datastoreItem xmlns:ds="http://schemas.openxmlformats.org/officeDocument/2006/customXml" ds:itemID="{FC1A1104-EF47-4B41-9628-1D34942B2B55}"/>
</file>

<file path=customXml/itemProps4.xml><?xml version="1.0" encoding="utf-8"?>
<ds:datastoreItem xmlns:ds="http://schemas.openxmlformats.org/officeDocument/2006/customXml" ds:itemID="{1B6C414D-3840-4BBA-A6C9-A56F2AC5A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2017-09-10T20:38:00Z</dcterms:created>
  <dcterms:modified xsi:type="dcterms:W3CDTF">2017-09-11T15:17:00Z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