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2F5AEC">
        <w:rPr>
          <w:rFonts w:ascii="Arial" w:hAnsi="Arial" w:cs="Arial"/>
          <w:b/>
        </w:rPr>
        <w:t xml:space="preserve">BUG </w:t>
      </w:r>
      <w:r w:rsidR="002837E2">
        <w:rPr>
          <w:rFonts w:ascii="Arial" w:hAnsi="Arial" w:cs="Arial"/>
          <w:b/>
        </w:rPr>
        <w:t xml:space="preserve">Fensterbank </w:t>
      </w:r>
      <w:r w:rsidR="00D632C9">
        <w:rPr>
          <w:rFonts w:ascii="Arial" w:hAnsi="Arial" w:cs="Arial"/>
          <w:b/>
        </w:rPr>
        <w:t>Standard</w:t>
      </w:r>
      <w:r w:rsidR="004F075A">
        <w:rPr>
          <w:rFonts w:ascii="Arial" w:hAnsi="Arial" w:cs="Arial"/>
          <w:b/>
        </w:rPr>
        <w:t xml:space="preserve">abschluss </w:t>
      </w:r>
      <w:r w:rsidR="00C072B0">
        <w:rPr>
          <w:rFonts w:ascii="Arial" w:hAnsi="Arial" w:cs="Arial"/>
          <w:b/>
        </w:rPr>
        <w:t xml:space="preserve">A </w:t>
      </w:r>
      <w:r w:rsidR="00D632C9">
        <w:rPr>
          <w:rFonts w:ascii="Arial" w:hAnsi="Arial" w:cs="Arial"/>
          <w:b/>
        </w:rPr>
        <w:t>150</w:t>
      </w:r>
    </w:p>
    <w:p w:rsidR="001973A7" w:rsidRDefault="001973A7" w:rsidP="001973A7">
      <w:pPr>
        <w:pStyle w:val="KeinLeerraum"/>
      </w:pPr>
    </w:p>
    <w:p w:rsidR="00D632C9" w:rsidRDefault="00D632C9" w:rsidP="00D632C9">
      <w:pPr>
        <w:pStyle w:val="KeinLeerraum"/>
        <w:rPr>
          <w:rFonts w:ascii="Arial" w:hAnsi="Arial" w:cs="Arial"/>
          <w:sz w:val="20"/>
          <w:szCs w:val="20"/>
        </w:rPr>
      </w:pPr>
      <w:r w:rsidRPr="00D632C9">
        <w:rPr>
          <w:rFonts w:ascii="Arial" w:hAnsi="Arial" w:cs="Arial"/>
          <w:sz w:val="20"/>
          <w:szCs w:val="20"/>
        </w:rPr>
        <w:t xml:space="preserve">Der Fensterbankabschluss ist als </w:t>
      </w:r>
      <w:r>
        <w:rPr>
          <w:rFonts w:ascii="Arial" w:hAnsi="Arial" w:cs="Arial"/>
          <w:sz w:val="20"/>
          <w:szCs w:val="20"/>
        </w:rPr>
        <w:t>Standard</w:t>
      </w:r>
      <w:r w:rsidRPr="00D632C9">
        <w:rPr>
          <w:rFonts w:ascii="Arial" w:hAnsi="Arial" w:cs="Arial"/>
          <w:sz w:val="20"/>
          <w:szCs w:val="20"/>
        </w:rPr>
        <w:t xml:space="preserve">abschluss aus Aluminium für Klinker-bzw. Sichtbetonfassaden auszuführen. </w:t>
      </w:r>
    </w:p>
    <w:p w:rsidR="00D632C9" w:rsidRDefault="00D632C9" w:rsidP="00D632C9">
      <w:pPr>
        <w:pStyle w:val="KeinLeerraum"/>
        <w:rPr>
          <w:rFonts w:ascii="Arial" w:hAnsi="Arial" w:cs="Arial"/>
          <w:sz w:val="20"/>
          <w:szCs w:val="20"/>
        </w:rPr>
      </w:pPr>
    </w:p>
    <w:p w:rsidR="00D632C9" w:rsidRDefault="00D632C9" w:rsidP="00D632C9">
      <w:pPr>
        <w:pStyle w:val="KeinLeerraum"/>
        <w:rPr>
          <w:rFonts w:ascii="Arial" w:hAnsi="Arial" w:cs="Arial"/>
          <w:sz w:val="20"/>
          <w:szCs w:val="20"/>
        </w:rPr>
      </w:pPr>
      <w:r w:rsidRPr="00D632C9">
        <w:rPr>
          <w:rFonts w:ascii="Arial" w:hAnsi="Arial" w:cs="Arial"/>
          <w:sz w:val="20"/>
          <w:szCs w:val="20"/>
        </w:rPr>
        <w:t xml:space="preserve">Thermisch bedingten Längenänderungen der Fensterbank zur Fassade hin müssen dabei durch geeignete bauseitige Anschlussfugenausbildung so sichergestellt werden, dass es nicht zu Undichtigkeiten zwischen Fensterbank-Kompaktabschluss und Fassade </w:t>
      </w:r>
      <w:r>
        <w:rPr>
          <w:rFonts w:ascii="Arial" w:hAnsi="Arial" w:cs="Arial"/>
          <w:sz w:val="20"/>
          <w:szCs w:val="20"/>
        </w:rPr>
        <w:t>kommt.</w:t>
      </w:r>
      <w:r w:rsidRPr="00D632C9">
        <w:rPr>
          <w:rFonts w:ascii="Arial" w:hAnsi="Arial" w:cs="Arial"/>
          <w:sz w:val="20"/>
          <w:szCs w:val="20"/>
        </w:rPr>
        <w:t xml:space="preserve"> </w:t>
      </w:r>
    </w:p>
    <w:p w:rsidR="00D632C9" w:rsidRDefault="00D632C9" w:rsidP="00D632C9">
      <w:pPr>
        <w:pStyle w:val="KeinLeerraum"/>
        <w:rPr>
          <w:rFonts w:ascii="Arial" w:hAnsi="Arial" w:cs="Arial"/>
          <w:sz w:val="20"/>
          <w:szCs w:val="20"/>
        </w:rPr>
      </w:pPr>
    </w:p>
    <w:p w:rsidR="00D632C9" w:rsidRDefault="00D632C9" w:rsidP="00D632C9">
      <w:pPr>
        <w:pStyle w:val="KeinLeerraum"/>
        <w:rPr>
          <w:rFonts w:ascii="Arial" w:hAnsi="Arial" w:cs="Arial"/>
          <w:sz w:val="20"/>
          <w:szCs w:val="20"/>
        </w:rPr>
      </w:pPr>
      <w:r w:rsidRPr="00D632C9">
        <w:rPr>
          <w:rFonts w:ascii="Arial" w:hAnsi="Arial" w:cs="Arial"/>
          <w:sz w:val="20"/>
          <w:szCs w:val="20"/>
        </w:rPr>
        <w:t xml:space="preserve">Regenwasser muss sichtbar über die Fensterbank nach vorn abgeleitet werden. </w:t>
      </w:r>
    </w:p>
    <w:p w:rsidR="00D632C9" w:rsidRDefault="00D632C9" w:rsidP="00D632C9">
      <w:pPr>
        <w:pStyle w:val="KeinLeerraum"/>
        <w:rPr>
          <w:rFonts w:ascii="Arial" w:hAnsi="Arial" w:cs="Arial"/>
          <w:sz w:val="20"/>
          <w:szCs w:val="20"/>
        </w:rPr>
      </w:pPr>
      <w:r w:rsidRPr="00D632C9">
        <w:rPr>
          <w:rFonts w:ascii="Arial" w:hAnsi="Arial" w:cs="Arial"/>
          <w:sz w:val="20"/>
          <w:szCs w:val="20"/>
        </w:rPr>
        <w:t xml:space="preserve">Der Fensterbankabschluss muss über Aufnahmenuten auf die Fensterbank aufsteckbar sein. Die Dichtigkeit zum Anschraubsteg der Fensterbank ist durch ein rückseitig aufzuklebendes Dichtungsformteil sicherzustellen. Die Schlagregendichtheit ist in Anlehnung an DIN EN 1027 bis 1950 Pascal nachzuweisen. </w:t>
      </w:r>
    </w:p>
    <w:p w:rsidR="00D632C9" w:rsidRDefault="00D632C9" w:rsidP="00D632C9">
      <w:pPr>
        <w:pStyle w:val="KeinLeerraum"/>
        <w:rPr>
          <w:rFonts w:ascii="Arial" w:hAnsi="Arial" w:cs="Arial"/>
          <w:sz w:val="20"/>
          <w:szCs w:val="20"/>
        </w:rPr>
      </w:pPr>
    </w:p>
    <w:p w:rsidR="00D632C9" w:rsidRDefault="00D632C9" w:rsidP="00D632C9">
      <w:pPr>
        <w:pStyle w:val="KeinLeerraum"/>
        <w:rPr>
          <w:rFonts w:ascii="Arial" w:hAnsi="Arial" w:cs="Arial"/>
          <w:sz w:val="20"/>
          <w:szCs w:val="20"/>
        </w:rPr>
      </w:pPr>
      <w:r w:rsidRPr="00D632C9">
        <w:rPr>
          <w:rFonts w:ascii="Arial" w:hAnsi="Arial" w:cs="Arial"/>
          <w:sz w:val="20"/>
          <w:szCs w:val="20"/>
        </w:rPr>
        <w:t>Der Fensterbankabschluss muss mit der Fensterbank und anderen mit der Fensterbank montierten Systembauteilen des Systemgebers geprüft sein, um eine ordnungsgemäße Funktion zu gewährleisten. Montage und Ausführung hat nach den anerkannten Regeln der Technik und den Vorgaben des Systemgebers zu erfolgen.</w:t>
      </w:r>
    </w:p>
    <w:p w:rsidR="00D632C9" w:rsidRPr="00D632C9" w:rsidRDefault="00D632C9" w:rsidP="00D632C9">
      <w:pPr>
        <w:pStyle w:val="KeinLeerraum"/>
        <w:rPr>
          <w:rFonts w:ascii="Arial" w:hAnsi="Arial" w:cs="Arial"/>
          <w:sz w:val="20"/>
          <w:szCs w:val="20"/>
        </w:rPr>
      </w:pPr>
    </w:p>
    <w:p w:rsidR="00D632C9" w:rsidRDefault="00D632C9" w:rsidP="00D632C9">
      <w:pPr>
        <w:pStyle w:val="KeinLeerraum"/>
        <w:rPr>
          <w:rFonts w:ascii="Arial" w:hAnsi="Arial" w:cs="Arial"/>
          <w:sz w:val="20"/>
          <w:szCs w:val="20"/>
        </w:rPr>
      </w:pPr>
      <w:r w:rsidRPr="00D632C9">
        <w:rPr>
          <w:rFonts w:ascii="Arial" w:hAnsi="Arial" w:cs="Arial"/>
          <w:sz w:val="20"/>
          <w:szCs w:val="20"/>
        </w:rPr>
        <w:t xml:space="preserve">Die Oberflächenbeschichtung ist als Pulverbeschichtung oder eloxiert auszuführen. Die Pulverbeschichtung ist gemäß den Richtlinien der Internationalen Gütegemeinschaft für die Stückbeschichtung von Bauteilen (GSB) auszuführen. Bei </w:t>
      </w:r>
      <w:proofErr w:type="spellStart"/>
      <w:r w:rsidRPr="00D632C9">
        <w:rPr>
          <w:rFonts w:ascii="Arial" w:hAnsi="Arial" w:cs="Arial"/>
          <w:sz w:val="20"/>
          <w:szCs w:val="20"/>
        </w:rPr>
        <w:t>Eloxalbeschichtung</w:t>
      </w:r>
      <w:proofErr w:type="spellEnd"/>
      <w:r w:rsidRPr="00D632C9">
        <w:rPr>
          <w:rFonts w:ascii="Arial" w:hAnsi="Arial" w:cs="Arial"/>
          <w:sz w:val="20"/>
          <w:szCs w:val="20"/>
        </w:rPr>
        <w:t xml:space="preserve"> sind die Gütebestimmungen der EURAS/EWAA einzuhalten.</w:t>
      </w:r>
    </w:p>
    <w:p w:rsidR="00D632C9" w:rsidRPr="00D632C9" w:rsidRDefault="00D632C9" w:rsidP="00D632C9">
      <w:pPr>
        <w:pStyle w:val="KeinLeerraum"/>
        <w:rPr>
          <w:rFonts w:ascii="Arial" w:hAnsi="Arial" w:cs="Arial"/>
          <w:sz w:val="20"/>
          <w:szCs w:val="20"/>
        </w:rPr>
      </w:pPr>
    </w:p>
    <w:p w:rsidR="00D632C9" w:rsidRPr="00D632C9" w:rsidRDefault="00D632C9" w:rsidP="00D632C9">
      <w:pPr>
        <w:pStyle w:val="KeinLeerraum"/>
        <w:rPr>
          <w:rFonts w:ascii="Arial" w:hAnsi="Arial" w:cs="Arial"/>
          <w:sz w:val="20"/>
          <w:szCs w:val="20"/>
        </w:rPr>
      </w:pPr>
      <w:r w:rsidRPr="00D632C9">
        <w:rPr>
          <w:rFonts w:ascii="Arial" w:hAnsi="Arial" w:cs="Arial"/>
          <w:sz w:val="20"/>
          <w:szCs w:val="20"/>
        </w:rPr>
        <w:t>Die Höhe der Anschlusskante des Kompaktabschlusses beträgt 25mm.</w:t>
      </w:r>
    </w:p>
    <w:p w:rsidR="00D632C9" w:rsidRPr="00D632C9" w:rsidRDefault="00D632C9" w:rsidP="00D632C9">
      <w:pPr>
        <w:pStyle w:val="KeinLeerraum"/>
        <w:rPr>
          <w:rFonts w:ascii="Arial" w:hAnsi="Arial" w:cs="Arial"/>
          <w:sz w:val="20"/>
          <w:szCs w:val="20"/>
        </w:rPr>
      </w:pPr>
      <w:r w:rsidRPr="00D632C9">
        <w:rPr>
          <w:rFonts w:ascii="Arial" w:hAnsi="Arial" w:cs="Arial"/>
          <w:sz w:val="20"/>
          <w:szCs w:val="20"/>
        </w:rPr>
        <w:t>Die Montage des Fensterbankabschlusses erfolgt durch einfaches Aufstecken auf die Fensterbank. Der Fassadenanschluss hat fachgerecht nach den einschlägigen Richtlinien zu erfolgen.</w:t>
      </w:r>
    </w:p>
    <w:p w:rsidR="00D632C9" w:rsidRPr="00D632C9" w:rsidRDefault="00D632C9" w:rsidP="00D632C9">
      <w:pPr>
        <w:pStyle w:val="KeinLeerraum"/>
        <w:rPr>
          <w:rFonts w:ascii="Arial" w:hAnsi="Arial" w:cs="Arial"/>
          <w:sz w:val="20"/>
          <w:szCs w:val="20"/>
        </w:rPr>
      </w:pPr>
    </w:p>
    <w:p w:rsidR="00D632C9" w:rsidRPr="00D632C9" w:rsidRDefault="00D632C9" w:rsidP="00D632C9">
      <w:pPr>
        <w:pStyle w:val="KeinLeerraum"/>
        <w:rPr>
          <w:rFonts w:ascii="Arial" w:hAnsi="Arial" w:cs="Arial"/>
          <w:sz w:val="20"/>
          <w:szCs w:val="20"/>
        </w:rPr>
      </w:pPr>
      <w:r>
        <w:rPr>
          <w:rFonts w:ascii="Arial" w:hAnsi="Arial" w:cs="Arial"/>
          <w:sz w:val="20"/>
          <w:szCs w:val="20"/>
        </w:rPr>
        <w:t>Oberfläche des Fensterbank Standard</w:t>
      </w:r>
      <w:r w:rsidRPr="00D632C9">
        <w:rPr>
          <w:rFonts w:ascii="Arial" w:hAnsi="Arial" w:cs="Arial"/>
          <w:sz w:val="20"/>
          <w:szCs w:val="20"/>
        </w:rPr>
        <w:t>abschlusses:</w:t>
      </w:r>
      <w:r>
        <w:rPr>
          <w:rFonts w:ascii="Arial" w:hAnsi="Arial" w:cs="Arial"/>
          <w:sz w:val="20"/>
          <w:szCs w:val="20"/>
        </w:rPr>
        <w:tab/>
      </w:r>
      <w:r>
        <w:rPr>
          <w:rFonts w:ascii="Arial" w:hAnsi="Arial" w:cs="Arial"/>
          <w:sz w:val="20"/>
          <w:szCs w:val="20"/>
        </w:rPr>
        <w:tab/>
        <w:t xml:space="preserve">RAL- </w:t>
      </w:r>
      <w:r w:rsidRPr="00D632C9">
        <w:rPr>
          <w:rFonts w:ascii="Arial" w:hAnsi="Arial" w:cs="Arial"/>
          <w:sz w:val="20"/>
          <w:szCs w:val="20"/>
        </w:rPr>
        <w:fldChar w:fldCharType="begin">
          <w:ffData>
            <w:name w:val="Text6"/>
            <w:enabled/>
            <w:calcOnExit w:val="0"/>
            <w:textInput>
              <w:default w:val="&lt;xxx&gt;"/>
            </w:textInput>
          </w:ffData>
        </w:fldChar>
      </w:r>
      <w:r w:rsidRPr="00D632C9">
        <w:rPr>
          <w:rFonts w:ascii="Arial" w:hAnsi="Arial" w:cs="Arial"/>
          <w:sz w:val="20"/>
          <w:szCs w:val="20"/>
        </w:rPr>
        <w:instrText xml:space="preserve"> FORMTEXT </w:instrText>
      </w:r>
      <w:r w:rsidRPr="00D632C9">
        <w:rPr>
          <w:rFonts w:ascii="Arial" w:hAnsi="Arial" w:cs="Arial"/>
          <w:sz w:val="20"/>
          <w:szCs w:val="20"/>
        </w:rPr>
      </w:r>
      <w:r w:rsidRPr="00D632C9">
        <w:rPr>
          <w:rFonts w:ascii="Arial" w:hAnsi="Arial" w:cs="Arial"/>
          <w:sz w:val="20"/>
          <w:szCs w:val="20"/>
        </w:rPr>
        <w:fldChar w:fldCharType="separate"/>
      </w:r>
      <w:r w:rsidRPr="00D632C9">
        <w:rPr>
          <w:rFonts w:ascii="Arial" w:hAnsi="Arial" w:cs="Arial"/>
          <w:sz w:val="20"/>
          <w:szCs w:val="20"/>
        </w:rPr>
        <w:t>&lt;xxx&gt;</w:t>
      </w:r>
      <w:r w:rsidRPr="00D632C9">
        <w:rPr>
          <w:rFonts w:ascii="Arial" w:hAnsi="Arial" w:cs="Arial"/>
          <w:sz w:val="20"/>
          <w:szCs w:val="20"/>
        </w:rPr>
        <w:fldChar w:fldCharType="end"/>
      </w:r>
    </w:p>
    <w:p w:rsidR="00D632C9" w:rsidRPr="00D632C9" w:rsidRDefault="00D632C9" w:rsidP="00D632C9">
      <w:pPr>
        <w:pStyle w:val="KeinLeerraum"/>
        <w:rPr>
          <w:rFonts w:ascii="Arial" w:hAnsi="Arial" w:cs="Arial"/>
          <w:sz w:val="20"/>
          <w:szCs w:val="20"/>
        </w:rPr>
      </w:pPr>
    </w:p>
    <w:p w:rsidR="00D632C9" w:rsidRPr="00D632C9" w:rsidRDefault="00D632C9" w:rsidP="00D632C9">
      <w:pPr>
        <w:pStyle w:val="KeinLeerraum"/>
        <w:rPr>
          <w:rFonts w:ascii="Arial" w:hAnsi="Arial" w:cs="Arial"/>
          <w:sz w:val="20"/>
          <w:szCs w:val="20"/>
        </w:rPr>
      </w:pPr>
      <w:r w:rsidRPr="00D632C9">
        <w:rPr>
          <w:rFonts w:ascii="Arial" w:hAnsi="Arial" w:cs="Arial"/>
          <w:sz w:val="20"/>
          <w:szCs w:val="20"/>
        </w:rPr>
        <w:t>Fensterbankausladung: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632C9">
        <w:rPr>
          <w:rFonts w:ascii="Arial" w:hAnsi="Arial" w:cs="Arial"/>
          <w:sz w:val="20"/>
          <w:szCs w:val="20"/>
        </w:rPr>
        <w:fldChar w:fldCharType="begin">
          <w:ffData>
            <w:name w:val="Text6"/>
            <w:enabled/>
            <w:calcOnExit w:val="0"/>
            <w:textInput>
              <w:default w:val="&lt;xxx&gt;"/>
            </w:textInput>
          </w:ffData>
        </w:fldChar>
      </w:r>
      <w:r w:rsidRPr="00D632C9">
        <w:rPr>
          <w:rFonts w:ascii="Arial" w:hAnsi="Arial" w:cs="Arial"/>
          <w:sz w:val="20"/>
          <w:szCs w:val="20"/>
        </w:rPr>
        <w:instrText xml:space="preserve"> FORMTEXT </w:instrText>
      </w:r>
      <w:r w:rsidRPr="00D632C9">
        <w:rPr>
          <w:rFonts w:ascii="Arial" w:hAnsi="Arial" w:cs="Arial"/>
          <w:sz w:val="20"/>
          <w:szCs w:val="20"/>
        </w:rPr>
      </w:r>
      <w:r w:rsidRPr="00D632C9">
        <w:rPr>
          <w:rFonts w:ascii="Arial" w:hAnsi="Arial" w:cs="Arial"/>
          <w:sz w:val="20"/>
          <w:szCs w:val="20"/>
        </w:rPr>
        <w:fldChar w:fldCharType="separate"/>
      </w:r>
      <w:r w:rsidRPr="00D632C9">
        <w:rPr>
          <w:rFonts w:ascii="Arial" w:hAnsi="Arial" w:cs="Arial"/>
          <w:sz w:val="20"/>
          <w:szCs w:val="20"/>
        </w:rPr>
        <w:t>&lt;xxx&gt;</w:t>
      </w:r>
      <w:r w:rsidRPr="00D632C9">
        <w:rPr>
          <w:rFonts w:ascii="Arial" w:hAnsi="Arial" w:cs="Arial"/>
          <w:sz w:val="20"/>
          <w:szCs w:val="20"/>
        </w:rPr>
        <w:fldChar w:fldCharType="end"/>
      </w:r>
      <w:r>
        <w:rPr>
          <w:rFonts w:ascii="Arial" w:hAnsi="Arial" w:cs="Arial"/>
          <w:sz w:val="20"/>
          <w:szCs w:val="20"/>
        </w:rPr>
        <w:t xml:space="preserve"> </w:t>
      </w:r>
      <w:r w:rsidRPr="00D632C9">
        <w:rPr>
          <w:rFonts w:ascii="Arial" w:hAnsi="Arial" w:cs="Arial"/>
          <w:sz w:val="20"/>
          <w:szCs w:val="20"/>
        </w:rPr>
        <w:t>mm</w:t>
      </w:r>
    </w:p>
    <w:p w:rsidR="00D632C9" w:rsidRPr="00D632C9" w:rsidRDefault="00D632C9" w:rsidP="00D632C9">
      <w:pPr>
        <w:pStyle w:val="KeinLeerraum"/>
        <w:rPr>
          <w:rFonts w:ascii="Arial" w:hAnsi="Arial" w:cs="Arial"/>
          <w:sz w:val="20"/>
          <w:szCs w:val="20"/>
        </w:rPr>
      </w:pPr>
    </w:p>
    <w:p w:rsidR="00D632C9" w:rsidRDefault="00D632C9" w:rsidP="00D632C9">
      <w:pPr>
        <w:pStyle w:val="KeinLeerraum"/>
        <w:ind w:left="5663" w:hanging="5663"/>
        <w:rPr>
          <w:rFonts w:ascii="Arial" w:hAnsi="Arial" w:cs="Arial"/>
          <w:b/>
          <w:sz w:val="20"/>
          <w:szCs w:val="20"/>
        </w:rPr>
      </w:pPr>
      <w:r w:rsidRPr="00D632C9">
        <w:rPr>
          <w:rFonts w:ascii="Arial" w:hAnsi="Arial" w:cs="Arial"/>
          <w:sz w:val="20"/>
          <w:szCs w:val="20"/>
        </w:rPr>
        <w:t>Referenzfabrikat:</w:t>
      </w:r>
      <w:r>
        <w:rPr>
          <w:rFonts w:ascii="Arial" w:hAnsi="Arial" w:cs="Arial"/>
          <w:sz w:val="20"/>
          <w:szCs w:val="20"/>
        </w:rPr>
        <w:tab/>
      </w:r>
      <w:r>
        <w:rPr>
          <w:rFonts w:ascii="Arial" w:hAnsi="Arial" w:cs="Arial"/>
          <w:sz w:val="20"/>
          <w:szCs w:val="20"/>
        </w:rPr>
        <w:tab/>
      </w:r>
      <w:r>
        <w:rPr>
          <w:rFonts w:ascii="Arial" w:hAnsi="Arial" w:cs="Arial"/>
          <w:b/>
          <w:sz w:val="20"/>
          <w:szCs w:val="20"/>
        </w:rPr>
        <w:t xml:space="preserve">BUG Fensterbank Standardabschluss </w:t>
      </w:r>
    </w:p>
    <w:p w:rsidR="00D632C9" w:rsidRDefault="00D632C9" w:rsidP="00D632C9">
      <w:pPr>
        <w:pStyle w:val="KeinLeerraum"/>
        <w:ind w:left="5663"/>
        <w:rPr>
          <w:rFonts w:ascii="Arial" w:hAnsi="Arial" w:cs="Arial"/>
          <w:b/>
          <w:i/>
          <w:sz w:val="20"/>
          <w:szCs w:val="20"/>
        </w:rPr>
      </w:pPr>
      <w:r>
        <w:rPr>
          <w:rFonts w:ascii="Arial" w:hAnsi="Arial" w:cs="Arial"/>
          <w:b/>
          <w:sz w:val="20"/>
          <w:szCs w:val="20"/>
        </w:rPr>
        <w:t>A 150</w:t>
      </w:r>
      <w:r w:rsidRPr="00D632C9">
        <w:rPr>
          <w:rFonts w:ascii="Arial" w:hAnsi="Arial" w:cs="Arial"/>
          <w:b/>
          <w:sz w:val="20"/>
          <w:szCs w:val="20"/>
        </w:rPr>
        <w:t xml:space="preserve"> mit Dichtungsformteil DFT40</w:t>
      </w:r>
      <w:r w:rsidRPr="00D632C9">
        <w:rPr>
          <w:rFonts w:ascii="Arial" w:hAnsi="Arial" w:cs="Arial"/>
          <w:b/>
          <w:i/>
          <w:sz w:val="20"/>
          <w:szCs w:val="20"/>
        </w:rPr>
        <w:t xml:space="preserve"> </w:t>
      </w:r>
    </w:p>
    <w:p w:rsidR="00D632C9" w:rsidRPr="00D632C9" w:rsidRDefault="00D632C9" w:rsidP="00D632C9">
      <w:pPr>
        <w:pStyle w:val="KeinLeerraum"/>
        <w:ind w:left="5663"/>
        <w:rPr>
          <w:rFonts w:ascii="Arial" w:hAnsi="Arial" w:cs="Arial"/>
          <w:sz w:val="20"/>
          <w:szCs w:val="20"/>
        </w:rPr>
      </w:pPr>
      <w:r w:rsidRPr="00D632C9">
        <w:rPr>
          <w:rFonts w:ascii="Arial" w:hAnsi="Arial" w:cs="Arial"/>
          <w:sz w:val="20"/>
          <w:szCs w:val="20"/>
        </w:rPr>
        <w:t>oder gleichwertig</w:t>
      </w:r>
    </w:p>
    <w:p w:rsidR="00D632C9" w:rsidRPr="00D632C9" w:rsidRDefault="00D632C9" w:rsidP="00D632C9">
      <w:pPr>
        <w:pStyle w:val="KeinLeerraum"/>
        <w:rPr>
          <w:rFonts w:ascii="Arial" w:hAnsi="Arial" w:cs="Arial"/>
          <w:sz w:val="20"/>
          <w:szCs w:val="20"/>
        </w:rPr>
      </w:pPr>
    </w:p>
    <w:p w:rsidR="00D632C9" w:rsidRPr="00D632C9" w:rsidRDefault="00D632C9" w:rsidP="00D632C9">
      <w:pPr>
        <w:pStyle w:val="KeinLeerraum"/>
        <w:rPr>
          <w:rFonts w:ascii="Arial" w:hAnsi="Arial" w:cs="Arial"/>
          <w:sz w:val="20"/>
          <w:szCs w:val="20"/>
        </w:rPr>
      </w:pPr>
      <w:r w:rsidRPr="00D632C9">
        <w:rPr>
          <w:rFonts w:ascii="Arial" w:hAnsi="Arial" w:cs="Arial"/>
          <w:sz w:val="20"/>
          <w:szCs w:val="20"/>
        </w:rPr>
        <w:t xml:space="preserve">Angebotener </w:t>
      </w:r>
      <w:r>
        <w:rPr>
          <w:rFonts w:ascii="Arial" w:hAnsi="Arial" w:cs="Arial"/>
          <w:sz w:val="20"/>
          <w:szCs w:val="20"/>
        </w:rPr>
        <w:t>Fensterbank Standardabschluss</w:t>
      </w:r>
      <w:r w:rsidRPr="00D632C9">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
            <w:enabled/>
            <w:calcOnExit w:val="0"/>
            <w:textInput>
              <w:default w:val="&lt;Infotext&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&lt;Infotext&gt;</w:t>
      </w:r>
      <w:r>
        <w:rPr>
          <w:rFonts w:ascii="Arial" w:hAnsi="Arial" w:cs="Arial"/>
          <w:sz w:val="20"/>
          <w:szCs w:val="20"/>
        </w:rPr>
        <w:fldChar w:fldCharType="end"/>
      </w:r>
      <w:bookmarkStart w:id="0" w:name="_GoBack"/>
      <w:bookmarkEnd w:id="0"/>
    </w:p>
    <w:sectPr w:rsidR="00D632C9" w:rsidRPr="00D632C9" w:rsidSect="00685945">
      <w:headerReference w:type="default" r:id="rId8"/>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BBB" w:rsidRDefault="00982BBB" w:rsidP="00C53716">
      <w:pPr>
        <w:spacing w:after="0" w:line="240" w:lineRule="auto"/>
      </w:pPr>
      <w:r>
        <w:separator/>
      </w:r>
    </w:p>
  </w:endnote>
  <w:endnote w:type="continuationSeparator" w:id="0">
    <w:p w:rsidR="00982BBB" w:rsidRDefault="00982BBB"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BBB" w:rsidRDefault="00982BBB" w:rsidP="00C53716">
      <w:pPr>
        <w:spacing w:after="0" w:line="240" w:lineRule="auto"/>
      </w:pPr>
      <w:r>
        <w:separator/>
      </w:r>
    </w:p>
  </w:footnote>
  <w:footnote w:type="continuationSeparator" w:id="0">
    <w:p w:rsidR="00982BBB" w:rsidRDefault="00982BBB" w:rsidP="00C5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4B816E2C" wp14:editId="3F6C7071">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3E226C74" wp14:editId="49A769F8">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A8IAAADaAAAADwAAAGRycy9kb3ducmV2LnhtbESPQWvCQBSE74L/YXkFb2ZThSKpq6ig&#10;eGgPNR48PrKv2ZDs27C7mvjvu4VCj8PMfMOst6PtxIN8aBwreM1yEMSV0w3XCq7lcb4CESKyxs4x&#10;KXhSgO1mOlljod3AX/S4xFokCIcCFZgY+0LKUBmyGDLXEyfv23mLMUlfS+1xSHDbyUWev0mLDacF&#10;gz0dDFXt5W4V3Krjh7FDub9/nlen9tR6XTZeqdnLuHsHEWmM/+G/9lkrWMLvlX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A8IAAADaAAAADwAAAAAAAAAAAAAA&#10;AAChAgAAZHJzL2Rvd25yZXYueG1sUEsFBgAAAAAEAAQA+QAAAJADAAAAAA==&#10;" strokecolor="#a5a5a5 [2092]" strokeweight=".25pt"/>
              <v:line id="Gerade Verbindung 11" o:spid="_x0000_s1028" style="position:absolute;visibility:visible;mso-wrap-style:square" from="0,37848" to="1080,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S8MAAAADbAAAADwAAAGRycy9kb3ducmV2LnhtbERPTYvCMBC9C/6HMII3TfUgUo2iguJh&#10;Pazdwx6HZmxKm0lJou3+e7OwsLd5vM/Z7gfbihf5UDtWsJhnIIhLp2uuFHwV59kaRIjIGlvHpOCH&#10;Aux349EWc+16/qTXPVYihXDIUYGJsculDKUhi2HuOuLEPZy3GBP0ldQe+xRuW7nMspW0WHNqMNjR&#10;yVDZ3J9WwXd5/jC2L47P23V9aS6N10XtlZpOhsMGRKQh/ov/3Fed5i/g95d0gN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OEvDAAAAA2wAAAA8AAAAAAAAAAAAAAAAA&#10;oQIAAGRycy9kb3ducmV2LnhtbFBLBQYAAAAABAAEAPkAAACOAwAAAAA=&#10;" strokecolor="#a5a5a5 [2092]" strokeweight=".25pt"/>
              <v:line id="Gerade Verbindung 12" o:spid="_x0000_s1029" style="position:absolute;visibility:visible;mso-wrap-style:square" from="0,15664" to="2160,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h8AAAADbAAAADwAAAGRycy9kb3ducmV2LnhtbERPTYvCMBC9C/6HMII3TfUgUo2iguLB&#10;Pazdwx6HZmxKm0lJoq3/frOwsLd5vM/Z7gfbihf5UDtWsJhnIIhLp2uuFHwV59kaRIjIGlvHpOBN&#10;Afa78WiLuXY9f9LrHiuRQjjkqMDE2OVShtKQxTB3HXHiHs5bjAn6SmqPfQq3rVxm2UparDk1GOzo&#10;ZKhs7k+r4Ls834zti+Pz47q+NJfG66L2Sk0nw2EDItIQ/8V/7qtO85fw+0s6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cjIfAAAAA2wAAAA8AAAAAAAAAAAAAAAAA&#10;oQIAAGRycy9kb3ducmV2LnhtbFBLBQYAAAAABAAEAPkAAACOAwAAAAA=&#10;" strokecolor="#a5a5a5 [2092]" strokeweight=".25pt"/>
              <w10:wrap anchorx="page" anchory="page"/>
            </v:group>
          </w:pict>
        </mc:Fallback>
      </mc:AlternateContent>
    </w: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596140" w:rsidRDefault="00596140">
    <w:pPr>
      <w:pStyle w:val="Kopfzeile"/>
      <w:rPr>
        <w:rFonts w:ascii="Arial" w:hAnsi="Arial" w:cs="Arial"/>
        <w:sz w:val="20"/>
      </w:rPr>
    </w:pPr>
  </w:p>
  <w:p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16"/>
    <w:rsid w:val="000144DD"/>
    <w:rsid w:val="0007516B"/>
    <w:rsid w:val="00176214"/>
    <w:rsid w:val="00187512"/>
    <w:rsid w:val="001973A7"/>
    <w:rsid w:val="001A69A1"/>
    <w:rsid w:val="002812F1"/>
    <w:rsid w:val="002837E2"/>
    <w:rsid w:val="002F5AEC"/>
    <w:rsid w:val="003851C2"/>
    <w:rsid w:val="00397FC7"/>
    <w:rsid w:val="00473B60"/>
    <w:rsid w:val="004F075A"/>
    <w:rsid w:val="004F595F"/>
    <w:rsid w:val="00544929"/>
    <w:rsid w:val="00596140"/>
    <w:rsid w:val="00607E45"/>
    <w:rsid w:val="00685945"/>
    <w:rsid w:val="006C7B6B"/>
    <w:rsid w:val="00700755"/>
    <w:rsid w:val="00721159"/>
    <w:rsid w:val="007241F2"/>
    <w:rsid w:val="00772E21"/>
    <w:rsid w:val="007C019C"/>
    <w:rsid w:val="008767F8"/>
    <w:rsid w:val="008B7AC0"/>
    <w:rsid w:val="008C6C35"/>
    <w:rsid w:val="008E5A98"/>
    <w:rsid w:val="00982BBB"/>
    <w:rsid w:val="00A0212C"/>
    <w:rsid w:val="00A165E0"/>
    <w:rsid w:val="00A31223"/>
    <w:rsid w:val="00A56B27"/>
    <w:rsid w:val="00B731B0"/>
    <w:rsid w:val="00C072B0"/>
    <w:rsid w:val="00C53716"/>
    <w:rsid w:val="00C613D4"/>
    <w:rsid w:val="00D632C9"/>
    <w:rsid w:val="00DD344C"/>
    <w:rsid w:val="00E043B2"/>
    <w:rsid w:val="00E40A5F"/>
    <w:rsid w:val="00E50AC2"/>
    <w:rsid w:val="00E77DDF"/>
    <w:rsid w:val="00ED646F"/>
    <w:rsid w:val="00F44A0A"/>
    <w:rsid w:val="00FD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D3295FC77CC1941ACA541BF6D98A5FF" ma:contentTypeVersion="0" ma:contentTypeDescription="Ein neues Dokument erstellen." ma:contentTypeScope="" ma:versionID="3752dc31a36da5dae4b6e19965c958b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D8098-EE7A-4548-A331-F920C2218527}">
  <ds:schemaRefs>
    <ds:schemaRef ds:uri="http://schemas.openxmlformats.org/officeDocument/2006/bibliography"/>
  </ds:schemaRefs>
</ds:datastoreItem>
</file>

<file path=customXml/itemProps2.xml><?xml version="1.0" encoding="utf-8"?>
<ds:datastoreItem xmlns:ds="http://schemas.openxmlformats.org/officeDocument/2006/customXml" ds:itemID="{7EBDFE9D-106A-4FB8-982A-8C6A3DBA195F}"/>
</file>

<file path=customXml/itemProps3.xml><?xml version="1.0" encoding="utf-8"?>
<ds:datastoreItem xmlns:ds="http://schemas.openxmlformats.org/officeDocument/2006/customXml" ds:itemID="{18F31F2B-0355-426A-8A06-1144EF8E893C}"/>
</file>

<file path=customXml/itemProps4.xml><?xml version="1.0" encoding="utf-8"?>
<ds:datastoreItem xmlns:ds="http://schemas.openxmlformats.org/officeDocument/2006/customXml" ds:itemID="{749B60EE-72D7-4542-81BC-F16CDFCB3F24}"/>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1700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2</cp:revision>
  <dcterms:created xsi:type="dcterms:W3CDTF">2017-09-11T20:10:00Z</dcterms:created>
  <dcterms:modified xsi:type="dcterms:W3CDTF">2017-09-11T20:10:00Z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0x0101008D3295FC77CC1941ACA541BF6D98A5FF</vt:lpwstr>
  </property>
</Properties>
</file>