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227C" w14:textId="77777777"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="004F595F">
        <w:rPr>
          <w:rFonts w:ascii="Arial" w:hAnsi="Arial" w:cs="Arial"/>
          <w:b/>
        </w:rPr>
        <w:t xml:space="preserve">Aluminium </w:t>
      </w:r>
      <w:r w:rsidR="00397FC7">
        <w:rPr>
          <w:rFonts w:ascii="Arial" w:hAnsi="Arial" w:cs="Arial"/>
          <w:b/>
        </w:rPr>
        <w:t>Fensterbank</w:t>
      </w:r>
      <w:r w:rsidR="004F595F">
        <w:rPr>
          <w:rFonts w:ascii="Arial" w:hAnsi="Arial" w:cs="Arial"/>
          <w:b/>
        </w:rPr>
        <w:t xml:space="preserve">system </w:t>
      </w:r>
      <w:r w:rsidR="000144DD">
        <w:rPr>
          <w:rFonts w:ascii="Arial" w:hAnsi="Arial" w:cs="Arial"/>
          <w:b/>
        </w:rPr>
        <w:t>STANDARD</w:t>
      </w:r>
    </w:p>
    <w:p w14:paraId="0DABE284" w14:textId="77777777" w:rsidR="001973A7" w:rsidRDefault="001973A7" w:rsidP="001973A7">
      <w:pPr>
        <w:pStyle w:val="KeinLeerraum"/>
      </w:pPr>
    </w:p>
    <w:p w14:paraId="161D91E9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Außenfensterbank aus Aluminium stranggepresst, Neigung 5°, Höhe des Anschraubsteges 25mm, Höhe der Tropfkante </w:t>
      </w:r>
      <w:r w:rsidR="000144DD">
        <w:rPr>
          <w:rFonts w:ascii="Arial" w:hAnsi="Arial" w:cs="Arial"/>
          <w:sz w:val="20"/>
          <w:szCs w:val="20"/>
        </w:rPr>
        <w:t>3</w:t>
      </w:r>
      <w:r w:rsidRPr="00176214">
        <w:rPr>
          <w:rFonts w:ascii="Arial" w:hAnsi="Arial" w:cs="Arial"/>
          <w:sz w:val="20"/>
          <w:szCs w:val="20"/>
        </w:rPr>
        <w:t>0mm</w:t>
      </w:r>
      <w:r>
        <w:rPr>
          <w:rFonts w:ascii="Arial" w:hAnsi="Arial" w:cs="Arial"/>
          <w:sz w:val="20"/>
          <w:szCs w:val="20"/>
        </w:rPr>
        <w:t>.</w:t>
      </w:r>
    </w:p>
    <w:p w14:paraId="077354B7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6E85A561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Zum Schutz vor Verschmutzung ist die Aluminiumfensterbank mit einer Schutzfolie zu versehen, die spätestens 3 Monate nach der am Bau montierten Aluminiumfensterbank zu entfernen ist.</w:t>
      </w:r>
    </w:p>
    <w:p w14:paraId="18265D39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12D3053D" w14:textId="49C57856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Aluminium-Außenfensterbank muss mit den mit der Fensterbank montierten Systembauteilen </w:t>
      </w:r>
      <w:r w:rsidR="00D27EDD" w:rsidRPr="00562DE0">
        <w:rPr>
          <w:rFonts w:ascii="Arial" w:hAnsi="Arial" w:cs="Arial"/>
          <w:color w:val="000000" w:themeColor="text1"/>
          <w:sz w:val="20"/>
          <w:szCs w:val="20"/>
        </w:rPr>
        <w:t>(Fensterbank, Endstücke, Verbinder und Anschraubdichtung)</w:t>
      </w:r>
      <w:r w:rsidR="00D27E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6214">
        <w:rPr>
          <w:rFonts w:ascii="Arial" w:hAnsi="Arial" w:cs="Arial"/>
          <w:sz w:val="20"/>
          <w:szCs w:val="20"/>
        </w:rPr>
        <w:t>des Systemgebers auf Schlagregensicherheit geprüft sein, um eine ordnungsgemäße Funktion zu gewährleisten. Die Prüfung hat in Anlehnung an DIN EN 1027 zu erfolgen und ist durch das Prüfzeugnis eines anerkann</w:t>
      </w:r>
      <w:r>
        <w:rPr>
          <w:rFonts w:ascii="Arial" w:hAnsi="Arial" w:cs="Arial"/>
          <w:sz w:val="20"/>
          <w:szCs w:val="20"/>
        </w:rPr>
        <w:t>ten Prüfinstituts nachzuweisen.</w:t>
      </w:r>
    </w:p>
    <w:p w14:paraId="447CAB1C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7DBD229E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Montage und Ausführung hat nach den anerkannten Regeln der Technik und den Vorgaben des Systemgebers zu erfolgen.</w:t>
      </w:r>
    </w:p>
    <w:p w14:paraId="5BE5F23F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1F8B35A1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Aluminiumfensterbänke sind grundsätzlich ab ein</w:t>
      </w:r>
      <w:r>
        <w:rPr>
          <w:rFonts w:ascii="Arial" w:hAnsi="Arial" w:cs="Arial"/>
          <w:sz w:val="20"/>
          <w:szCs w:val="20"/>
        </w:rPr>
        <w:t>er Länge von ≥3000mm zu stoßen.</w:t>
      </w:r>
    </w:p>
    <w:p w14:paraId="3A9513B1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Ab einer Fensterbankausladung von 150mm sind unterseitig geeignete Fensterbankhalter einzusetzen, um eine Lagesicherung gegen Wind-und Sogbelastung zu erreichen.</w:t>
      </w:r>
    </w:p>
    <w:p w14:paraId="04213B9B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09F855AB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Fensterbankausladung ist so zu bemessen, dass der Überstand über die fertige Fassade mindestens 30-40mm beträgt. </w:t>
      </w:r>
    </w:p>
    <w:p w14:paraId="16FB48FB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2D8401AA" w14:textId="77777777" w:rsidR="00D27EDD" w:rsidRPr="00562DE0" w:rsidRDefault="00176214" w:rsidP="00D27EDD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Befestigung der Aluminiumfensterbank erfolgt durch Verschraubung mit Edelstahlschrauben 3,9x25mm mit Dichtscheibe und Abdeckkappe. </w:t>
      </w:r>
      <w:r w:rsidR="00D27EDD" w:rsidRPr="00562DE0">
        <w:rPr>
          <w:rFonts w:ascii="Arial" w:hAnsi="Arial" w:cs="Arial"/>
          <w:color w:val="000000" w:themeColor="text1"/>
          <w:sz w:val="20"/>
          <w:szCs w:val="20"/>
        </w:rPr>
        <w:t xml:space="preserve">Die Anbindung der Fensterbänke an die Fenster muss dicht und gleitfähig mit einer selbstklebenden </w:t>
      </w:r>
      <w:proofErr w:type="gramStart"/>
      <w:r w:rsidR="00D27EDD" w:rsidRPr="00562DE0">
        <w:rPr>
          <w:rFonts w:ascii="Arial" w:hAnsi="Arial" w:cs="Arial"/>
          <w:color w:val="000000" w:themeColor="text1"/>
          <w:sz w:val="20"/>
          <w:szCs w:val="20"/>
        </w:rPr>
        <w:t>EPDM Doppel</w:t>
      </w:r>
      <w:proofErr w:type="gramEnd"/>
      <w:r w:rsidR="00D27EDD" w:rsidRPr="00562DE0">
        <w:rPr>
          <w:rFonts w:ascii="Arial" w:hAnsi="Arial" w:cs="Arial"/>
          <w:color w:val="000000" w:themeColor="text1"/>
          <w:sz w:val="20"/>
          <w:szCs w:val="20"/>
        </w:rPr>
        <w:t>-Hohlkammerprofildichtung (z.B. vorgefertigtes Dichtprofil AD500 des Fensterbanksystems) als systemgeprüfte Anschraubdichtung ausgeführt werden. Die Dichtung enthält eine Führungslippe zur kontrolliert sicheren Positionierung an der Fensterbank.</w:t>
      </w:r>
    </w:p>
    <w:p w14:paraId="3CDD5043" w14:textId="3C40A775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115D01BE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Fensterbanklänge</w:t>
      </w:r>
      <w:r w:rsidRPr="00176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176214">
        <w:rPr>
          <w:rFonts w:ascii="Arial" w:hAnsi="Arial" w:cs="Arial"/>
          <w:sz w:val="20"/>
          <w:szCs w:val="20"/>
        </w:rPr>
        <w:instrText xml:space="preserve"> FORMTEXT </w:instrText>
      </w:r>
      <w:r w:rsidRPr="00176214">
        <w:rPr>
          <w:rFonts w:ascii="Arial" w:hAnsi="Arial" w:cs="Arial"/>
          <w:sz w:val="20"/>
          <w:szCs w:val="20"/>
        </w:rPr>
      </w:r>
      <w:r w:rsidRPr="00176214">
        <w:rPr>
          <w:rFonts w:ascii="Arial" w:hAnsi="Arial" w:cs="Arial"/>
          <w:sz w:val="20"/>
          <w:szCs w:val="20"/>
        </w:rPr>
        <w:fldChar w:fldCharType="separate"/>
      </w:r>
      <w:r w:rsidRPr="00176214">
        <w:rPr>
          <w:rFonts w:ascii="Arial" w:hAnsi="Arial" w:cs="Arial"/>
          <w:sz w:val="20"/>
          <w:szCs w:val="20"/>
        </w:rPr>
        <w:t>&lt;xxx&gt;</w:t>
      </w:r>
      <w:r w:rsidRPr="0017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6214">
        <w:rPr>
          <w:rFonts w:ascii="Arial" w:hAnsi="Arial" w:cs="Arial"/>
          <w:sz w:val="20"/>
          <w:szCs w:val="20"/>
        </w:rPr>
        <w:t>mm</w:t>
      </w:r>
    </w:p>
    <w:p w14:paraId="3818A2FA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24311934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Fensterbankausladung</w:t>
      </w:r>
      <w:r w:rsidRPr="00176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176214">
        <w:rPr>
          <w:rFonts w:ascii="Arial" w:hAnsi="Arial" w:cs="Arial"/>
          <w:sz w:val="20"/>
          <w:szCs w:val="20"/>
        </w:rPr>
        <w:instrText xml:space="preserve"> FORMTEXT </w:instrText>
      </w:r>
      <w:r w:rsidRPr="00176214">
        <w:rPr>
          <w:rFonts w:ascii="Arial" w:hAnsi="Arial" w:cs="Arial"/>
          <w:sz w:val="20"/>
          <w:szCs w:val="20"/>
        </w:rPr>
      </w:r>
      <w:r w:rsidRPr="00176214">
        <w:rPr>
          <w:rFonts w:ascii="Arial" w:hAnsi="Arial" w:cs="Arial"/>
          <w:sz w:val="20"/>
          <w:szCs w:val="20"/>
        </w:rPr>
        <w:fldChar w:fldCharType="separate"/>
      </w:r>
      <w:r w:rsidRPr="00176214">
        <w:rPr>
          <w:rFonts w:ascii="Arial" w:hAnsi="Arial" w:cs="Arial"/>
          <w:sz w:val="20"/>
          <w:szCs w:val="20"/>
        </w:rPr>
        <w:t>&lt;xxx&gt;</w:t>
      </w:r>
      <w:r w:rsidRPr="0017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6214">
        <w:rPr>
          <w:rFonts w:ascii="Arial" w:hAnsi="Arial" w:cs="Arial"/>
          <w:sz w:val="20"/>
          <w:szCs w:val="20"/>
        </w:rPr>
        <w:t>mm</w:t>
      </w:r>
    </w:p>
    <w:p w14:paraId="0AA0A534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4FEE700A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Die tatsächlichen Abmessungen sind durch den Auftragnehmer durch Maßaufnahme am Bau zu ermitteln.</w:t>
      </w:r>
    </w:p>
    <w:p w14:paraId="094D19A9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6DDE1CB1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Oberflächenbeschichtung ist als Pulverbeschichtung oder eloxiert auszuführen. Die Pulverbeschichtung ist gemäß den Richtlinien der Internationalen Gütegemeinschaft für die Stückbeschichtung von Bauteilen (GSB) auszuführen. Bei </w:t>
      </w:r>
      <w:proofErr w:type="spellStart"/>
      <w:r w:rsidRPr="00176214">
        <w:rPr>
          <w:rFonts w:ascii="Arial" w:hAnsi="Arial" w:cs="Arial"/>
          <w:sz w:val="20"/>
          <w:szCs w:val="20"/>
        </w:rPr>
        <w:t>Eloxalbeschichtung</w:t>
      </w:r>
      <w:proofErr w:type="spellEnd"/>
      <w:r w:rsidRPr="00176214">
        <w:rPr>
          <w:rFonts w:ascii="Arial" w:hAnsi="Arial" w:cs="Arial"/>
          <w:sz w:val="20"/>
          <w:szCs w:val="20"/>
        </w:rPr>
        <w:t xml:space="preserve"> sind die Gütebestimmungen der EURAS/EWAA einzuhalten.</w:t>
      </w:r>
    </w:p>
    <w:p w14:paraId="7CFFAA42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77339ED5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Oberfläche der Aluminiumfensterbänke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176214">
        <w:rPr>
          <w:rFonts w:ascii="Arial" w:hAnsi="Arial" w:cs="Arial"/>
          <w:sz w:val="20"/>
          <w:szCs w:val="20"/>
        </w:rPr>
        <w:instrText xml:space="preserve"> FORMTEXT </w:instrText>
      </w:r>
      <w:r w:rsidRPr="00176214">
        <w:rPr>
          <w:rFonts w:ascii="Arial" w:hAnsi="Arial" w:cs="Arial"/>
          <w:sz w:val="20"/>
          <w:szCs w:val="20"/>
        </w:rPr>
      </w:r>
      <w:r w:rsidRPr="00176214">
        <w:rPr>
          <w:rFonts w:ascii="Arial" w:hAnsi="Arial" w:cs="Arial"/>
          <w:sz w:val="20"/>
          <w:szCs w:val="20"/>
        </w:rPr>
        <w:fldChar w:fldCharType="separate"/>
      </w:r>
      <w:r w:rsidRPr="00176214">
        <w:rPr>
          <w:rFonts w:ascii="Arial" w:hAnsi="Arial" w:cs="Arial"/>
          <w:sz w:val="20"/>
          <w:szCs w:val="20"/>
        </w:rPr>
        <w:t>&lt;xxx&gt;</w:t>
      </w:r>
      <w:r w:rsidRPr="00176214">
        <w:rPr>
          <w:rFonts w:ascii="Arial" w:hAnsi="Arial" w:cs="Arial"/>
          <w:sz w:val="20"/>
          <w:szCs w:val="20"/>
        </w:rPr>
        <w:fldChar w:fldCharType="end"/>
      </w:r>
    </w:p>
    <w:p w14:paraId="12615122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3A7253A7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 xml:space="preserve">Die Aluminiumfensterbänke müssen unterseitig mit einer </w:t>
      </w:r>
      <w:proofErr w:type="spellStart"/>
      <w:r w:rsidRPr="00176214">
        <w:rPr>
          <w:rFonts w:ascii="Arial" w:hAnsi="Arial" w:cs="Arial"/>
          <w:sz w:val="20"/>
          <w:szCs w:val="20"/>
        </w:rPr>
        <w:t>Antidröhnbeschichtung</w:t>
      </w:r>
      <w:proofErr w:type="spellEnd"/>
      <w:r w:rsidRPr="00176214">
        <w:rPr>
          <w:rFonts w:ascii="Arial" w:hAnsi="Arial" w:cs="Arial"/>
          <w:sz w:val="20"/>
          <w:szCs w:val="20"/>
        </w:rPr>
        <w:t xml:space="preserve"> versehen sein. Dabei ist mind. 1/3 der Fensterbankunterseite über die gesamte Länge (abzüglich evtl. vorhandener Klemmstege bei Stoßverbindern bzw. Fensterbankabschlüssen) mit </w:t>
      </w:r>
      <w:proofErr w:type="spellStart"/>
      <w:r w:rsidRPr="00176214">
        <w:rPr>
          <w:rFonts w:ascii="Arial" w:hAnsi="Arial" w:cs="Arial"/>
          <w:sz w:val="20"/>
          <w:szCs w:val="20"/>
        </w:rPr>
        <w:t>Antidröhnmaterial</w:t>
      </w:r>
      <w:proofErr w:type="spellEnd"/>
      <w:r w:rsidRPr="00176214">
        <w:rPr>
          <w:rFonts w:ascii="Arial" w:hAnsi="Arial" w:cs="Arial"/>
          <w:sz w:val="20"/>
          <w:szCs w:val="20"/>
        </w:rPr>
        <w:t xml:space="preserve"> zu belegen. Dieses ist so zu positionieren, dass es im eingebauten Zustand nicht sichtbar ist.</w:t>
      </w:r>
    </w:p>
    <w:p w14:paraId="4F000063" w14:textId="77777777" w:rsidR="00176214" w:rsidRP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4E1BC42F" w14:textId="77777777" w:rsidR="00176214" w:rsidRDefault="00176214" w:rsidP="00176214">
      <w:pPr>
        <w:pStyle w:val="KeinLeerraum"/>
        <w:ind w:left="5663" w:hanging="5663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Referenzfabrikat: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214">
        <w:rPr>
          <w:rFonts w:ascii="Arial" w:hAnsi="Arial" w:cs="Arial"/>
          <w:b/>
          <w:sz w:val="20"/>
          <w:szCs w:val="20"/>
        </w:rPr>
        <w:t>BUG Aluminium</w:t>
      </w:r>
      <w:r>
        <w:rPr>
          <w:rFonts w:ascii="Arial" w:hAnsi="Arial" w:cs="Arial"/>
          <w:b/>
          <w:sz w:val="20"/>
          <w:szCs w:val="20"/>
        </w:rPr>
        <w:t xml:space="preserve"> Fensterbanksystem </w:t>
      </w:r>
      <w:r w:rsidR="000144DD">
        <w:rPr>
          <w:rFonts w:ascii="Arial" w:hAnsi="Arial" w:cs="Arial"/>
          <w:b/>
          <w:sz w:val="20"/>
          <w:szCs w:val="20"/>
        </w:rPr>
        <w:t>STANDARD</w:t>
      </w:r>
    </w:p>
    <w:p w14:paraId="1A422055" w14:textId="77777777" w:rsidR="00176214" w:rsidRPr="00176214" w:rsidRDefault="00176214" w:rsidP="00176214">
      <w:pPr>
        <w:pStyle w:val="KeinLeerraum"/>
        <w:ind w:left="5663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oder gleichwertig</w:t>
      </w:r>
    </w:p>
    <w:p w14:paraId="75DF2DE0" w14:textId="77777777" w:rsidR="00176214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</w:p>
    <w:p w14:paraId="0DEFD1C8" w14:textId="77777777" w:rsidR="001973A7" w:rsidRPr="001973A7" w:rsidRDefault="00176214" w:rsidP="00176214">
      <w:pPr>
        <w:pStyle w:val="KeinLeerraum"/>
        <w:rPr>
          <w:rFonts w:ascii="Arial" w:hAnsi="Arial" w:cs="Arial"/>
          <w:sz w:val="20"/>
          <w:szCs w:val="20"/>
        </w:rPr>
      </w:pPr>
      <w:r w:rsidRPr="00176214">
        <w:rPr>
          <w:rFonts w:ascii="Arial" w:hAnsi="Arial" w:cs="Arial"/>
          <w:sz w:val="20"/>
          <w:szCs w:val="20"/>
        </w:rPr>
        <w:t>Angebotenes Fensterbankfabrikat: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Infotext&gt;"/>
            </w:textInput>
          </w:ffData>
        </w:fldChar>
      </w:r>
      <w:bookmarkStart w:id="0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&lt;Infotext&gt;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sectPr w:rsidR="001973A7" w:rsidRPr="001973A7" w:rsidSect="00685945">
      <w:headerReference w:type="default" r:id="rId7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97DB" w14:textId="77777777" w:rsidR="00B34889" w:rsidRDefault="00B34889" w:rsidP="00C53716">
      <w:pPr>
        <w:spacing w:after="0" w:line="240" w:lineRule="auto"/>
      </w:pPr>
      <w:r>
        <w:separator/>
      </w:r>
    </w:p>
  </w:endnote>
  <w:endnote w:type="continuationSeparator" w:id="0">
    <w:p w14:paraId="19528218" w14:textId="77777777" w:rsidR="00B34889" w:rsidRDefault="00B34889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7F8C" w14:textId="77777777" w:rsidR="00B34889" w:rsidRDefault="00B34889" w:rsidP="00C53716">
      <w:pPr>
        <w:spacing w:after="0" w:line="240" w:lineRule="auto"/>
      </w:pPr>
      <w:r>
        <w:separator/>
      </w:r>
    </w:p>
  </w:footnote>
  <w:footnote w:type="continuationSeparator" w:id="0">
    <w:p w14:paraId="09AC6515" w14:textId="77777777" w:rsidR="00B34889" w:rsidRDefault="00B34889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ADDD" w14:textId="77777777"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3055BC5" wp14:editId="2F9E8E7A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CCA62D" wp14:editId="760FED9A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8148F7"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">
              <v:line id="Gerade Verbindung 3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" strokecolor="#a5a5a5 [2092]" strokeweight=".25pt"/>
              <w10:wrap anchorx="page" anchory="page"/>
            </v:group>
          </w:pict>
        </mc:Fallback>
      </mc:AlternateContent>
    </w:r>
  </w:p>
  <w:p w14:paraId="3AD49FBF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0A013F87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6CEEC90D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1FA3DB9B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6C2C81BA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0279B429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1201387A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53E060E9" w14:textId="77777777" w:rsidR="00C53716" w:rsidRDefault="00C53716">
    <w:pPr>
      <w:pStyle w:val="Kopfzeile"/>
      <w:rPr>
        <w:rFonts w:ascii="Arial" w:hAnsi="Arial" w:cs="Arial"/>
        <w:sz w:val="20"/>
      </w:rPr>
    </w:pPr>
  </w:p>
  <w:p w14:paraId="61F2AB27" w14:textId="77777777" w:rsidR="00596140" w:rsidRDefault="00596140">
    <w:pPr>
      <w:pStyle w:val="Kopfzeile"/>
      <w:rPr>
        <w:rFonts w:ascii="Arial" w:hAnsi="Arial" w:cs="Arial"/>
        <w:sz w:val="20"/>
      </w:rPr>
    </w:pPr>
  </w:p>
  <w:p w14:paraId="359CCF36" w14:textId="77777777"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6"/>
    <w:rsid w:val="000144DD"/>
    <w:rsid w:val="00017B8C"/>
    <w:rsid w:val="00176214"/>
    <w:rsid w:val="00187512"/>
    <w:rsid w:val="001973A7"/>
    <w:rsid w:val="001A69A1"/>
    <w:rsid w:val="001E0DF4"/>
    <w:rsid w:val="002812F1"/>
    <w:rsid w:val="002F5AEC"/>
    <w:rsid w:val="003851C2"/>
    <w:rsid w:val="00397FC7"/>
    <w:rsid w:val="00473B60"/>
    <w:rsid w:val="004F595F"/>
    <w:rsid w:val="00544929"/>
    <w:rsid w:val="00596140"/>
    <w:rsid w:val="00607E45"/>
    <w:rsid w:val="00685945"/>
    <w:rsid w:val="006C7B6B"/>
    <w:rsid w:val="00700755"/>
    <w:rsid w:val="00721159"/>
    <w:rsid w:val="007241F2"/>
    <w:rsid w:val="00772E21"/>
    <w:rsid w:val="007C019C"/>
    <w:rsid w:val="007F68F6"/>
    <w:rsid w:val="008767F8"/>
    <w:rsid w:val="008B7AC0"/>
    <w:rsid w:val="008E5A98"/>
    <w:rsid w:val="00A0212C"/>
    <w:rsid w:val="00A165E0"/>
    <w:rsid w:val="00A56B27"/>
    <w:rsid w:val="00B34889"/>
    <w:rsid w:val="00B731B0"/>
    <w:rsid w:val="00C53716"/>
    <w:rsid w:val="00C613D4"/>
    <w:rsid w:val="00D27EDD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26B8E"/>
  <w15:docId w15:val="{6BF4C6E5-E7D2-46CF-9B67-97E3B0C5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00E148F090D448A25F5AEAE03ABC6" ma:contentTypeVersion="17" ma:contentTypeDescription="Ein neues Dokument erstellen." ma:contentTypeScope="" ma:versionID="c02934746f7f1dd7338a98523f9e6f4a">
  <xsd:schema xmlns:xsd="http://www.w3.org/2001/XMLSchema" xmlns:xs="http://www.w3.org/2001/XMLSchema" xmlns:p="http://schemas.microsoft.com/office/2006/metadata/properties" xmlns:ns2="75a175a8-1460-4d04-be18-9afb6158155f" xmlns:ns3="5981ebef-4db2-4ef6-b689-10477c9aa2e8" targetNamespace="http://schemas.microsoft.com/office/2006/metadata/properties" ma:root="true" ma:fieldsID="4e9434427f524421c2177abab6b35b70" ns2:_="" ns3:_="">
    <xsd:import namespace="75a175a8-1460-4d04-be18-9afb6158155f"/>
    <xsd:import namespace="5981ebef-4db2-4ef6-b689-10477c9a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175a8-1460-4d04-be18-9afb6158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d4abf90-a4db-4be1-b2ce-06c9040db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ebef-4db2-4ef6-b689-10477c9aa2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af94cf-741a-45b2-9506-c3a303e59cf7}" ma:internalName="TaxCatchAll" ma:showField="CatchAllData" ma:web="5981ebef-4db2-4ef6-b689-10477c9a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A3841-F929-4E52-86A2-FA65411D3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47521-02EE-497B-B6E2-8A2CCEBBE5BC}"/>
</file>

<file path=customXml/itemProps3.xml><?xml version="1.0" encoding="utf-8"?>
<ds:datastoreItem xmlns:ds="http://schemas.openxmlformats.org/officeDocument/2006/customXml" ds:itemID="{90E158D7-9A6D-4F5C-B168-B5AFC9F53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2023-01-11T12:00:00Z</dcterms:created>
  <dcterms:modified xsi:type="dcterms:W3CDTF">2023-01-11T12:00:00Z</dcterms:modified>
</cp:coreProperties>
</file>